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20 августа 2014 г. N 33720</w:t>
      </w:r>
    </w:p>
    <w:p w:rsidR="00904DB6" w:rsidRDefault="00904DB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июля 2014 г. N 904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ФЕДЕРАЛЬНОГО ГОСУДАРСТВЕННОГО ОБРАЗОВАТЕЛЬНОГО СТАНДАРТА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ВЫСШЕГО ОБРАЗОВАНИЯ ПО НАПРАВЛЕНИЮ ПОДГОТОВКИ 46.06.01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ИСТОРИЧЕСКИЕ НАУКИ И АРХЕОЛОГИЯ (УРОВЕНЬ ПОДГОТОВКИ</w:t>
      </w:r>
      <w:proofErr w:type="gramEnd"/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КАДРОВ ВЫСШЕЙ КВАЛИФИКАЦИИ)</w:t>
      </w:r>
      <w:proofErr w:type="gramEnd"/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подпунктом 5.2.41</w:t>
        </w:r>
      </w:hyperlink>
      <w:r>
        <w:rPr>
          <w:rFonts w:ascii="Calibri" w:hAnsi="Calibri"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N 27, ст. 3776), и </w:t>
      </w:r>
      <w:hyperlink r:id="rId6" w:history="1">
        <w:r>
          <w:rPr>
            <w:rFonts w:ascii="Calibri" w:hAnsi="Calibri" w:cs="Calibri"/>
            <w:color w:val="0000FF"/>
          </w:rPr>
          <w:t>пунктом 17</w:t>
        </w:r>
      </w:hyperlink>
      <w:r>
        <w:rPr>
          <w:rFonts w:ascii="Calibri" w:hAnsi="Calibri" w:cs="Calibri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федеральный государственный образовательный </w:t>
      </w:r>
      <w:hyperlink w:anchor="Par33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высшего образования по направлению подготовки 46.06.01 Исторические науки и археология (уровень подготовки кадров высшей квалификации).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Настоящий приказ вступает в силу с 1 сентября 2014 года.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Д.В.ЛИВАНОВ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Приложение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июля 2014 г. N 904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3"/>
      <w:bookmarkEnd w:id="2"/>
      <w:r>
        <w:rPr>
          <w:rFonts w:ascii="Calibri" w:hAnsi="Calibri" w:cs="Calibri"/>
          <w:b/>
          <w:bCs/>
        </w:rPr>
        <w:t>ФЕДЕРАЛЬНЫЙ ГОСУДАРСТВЕННЫЙ ОБРАЗОВАТЕЛЬНЫЙ СТАНДАРТ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ВЫСШЕГО ОБРАЗОВАНИЯ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УРОВЕНЬ ВЫСШЕГО ОБРАЗОВАНИЯ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ПОДГОТОВКА КАДРОВ ВЫСШЕЙ КВАЛИФИКАЦИИ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НАПРАВЛЕНИЕ ПОДГОТОВКИ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46.06.01 ИСТОРИЧЕСКИЕ НАУКИ И АРХЕОЛОГИЯ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2"/>
      <w:bookmarkEnd w:id="3"/>
      <w:r>
        <w:rPr>
          <w:rFonts w:ascii="Calibri" w:hAnsi="Calibri" w:cs="Calibri"/>
        </w:rPr>
        <w:t>I. ОБЛАСТЬ ПРИМЕНЕНИЯ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подготовки научно-педагогических кадров в аспирантуре по направлению подготовки кадров высшей квалификации 46.06.01 Исторические науки и археология (далее соответственно - программа аспирантуры, направление подготовки).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6"/>
      <w:bookmarkEnd w:id="4"/>
      <w:r>
        <w:rPr>
          <w:rFonts w:ascii="Calibri" w:hAnsi="Calibri" w:cs="Calibri"/>
        </w:rPr>
        <w:t>II. ИСПОЛЬЗУЕМЫЕ СОКРАЩЕНИЯ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федеральном государственном образовательном стандарте используются следующие сокращения: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ВО</w:t>
      </w:r>
      <w:proofErr w:type="gramEnd"/>
      <w:r>
        <w:rPr>
          <w:rFonts w:ascii="Calibri" w:hAnsi="Calibri" w:cs="Calibri"/>
        </w:rPr>
        <w:t xml:space="preserve"> - высшее образование;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 - универсальные компетенции;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ОПК - общепрофессиональные компетенции;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- профессиональные компетенции;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ФГОС </w:t>
      </w:r>
      <w:proofErr w:type="gramStart"/>
      <w:r>
        <w:rPr>
          <w:rFonts w:ascii="Calibri" w:hAnsi="Calibri" w:cs="Calibri"/>
        </w:rPr>
        <w:t>ВО</w:t>
      </w:r>
      <w:proofErr w:type="gramEnd"/>
      <w:r>
        <w:rPr>
          <w:rFonts w:ascii="Calibri" w:hAnsi="Calibri" w:cs="Calibri"/>
        </w:rPr>
        <w:t xml:space="preserve"> - федеральный государственный образовательный стандарт высшего образования;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сетевая форма - сетевая форма реализации образовательных программ.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56"/>
      <w:bookmarkEnd w:id="5"/>
      <w:r>
        <w:rPr>
          <w:rFonts w:ascii="Calibri" w:hAnsi="Calibri" w:cs="Calibri"/>
        </w:rPr>
        <w:t>III. ХАРАКТЕРИСТИКА НАПРАВЛЕНИЯ ПОДГОТОВКИ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Получение образования по программе аспирантуры допускается в образовательных организациях высшего образования, организациях дополнительного профессионального образования, научных организациях (далее - организация).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</w:t>
      </w:r>
      <w:proofErr w:type="gramStart"/>
      <w:r>
        <w:rPr>
          <w:rFonts w:ascii="Calibri" w:hAnsi="Calibri" w:cs="Calibri"/>
        </w:rPr>
        <w:t>Обучение по программе аспирантуры в организациях осуществляется в очной и заочной формах обучения.</w:t>
      </w:r>
      <w:proofErr w:type="gramEnd"/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программы аспирантуры составляет 180 зачетных единиц (далее - з.е.) вне зависимости от формы обучения, применяемых образовательных технологий, реализации программы аспирантуры с использованием сетевой формы, реализации программы аспирантуры по индивидуальному учебному плану, в том числе при ускоренном обучении.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Срок получения образования по программе аспирантуры: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3 года. Объем программы аспирантуры в очной форме обучения, реализуемый за один учебный год, составляет 60 з.е.;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заочной форме обучения, вне зависимости от применяемых образовательных технологий, увеличивается не менее чем на 6 месяцев и не более чем на 1 год (по усмотрению организации) по сравнению со сроком получения образования в очной форме обучения. Объем программы аспирантуры в заочной форме обучения, реализуемый за один учебный год, определяется организацией самостоятельно;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</w:t>
      </w:r>
      <w:proofErr w:type="gramStart"/>
      <w:r>
        <w:rPr>
          <w:rFonts w:ascii="Calibri" w:hAnsi="Calibri" w:cs="Calibri"/>
        </w:rPr>
        <w:t>обучении</w:t>
      </w:r>
      <w:proofErr w:type="gramEnd"/>
      <w:r>
        <w:rPr>
          <w:rFonts w:ascii="Calibri" w:hAnsi="Calibri" w:cs="Calibri"/>
        </w:rPr>
        <w:t xml:space="preserve"> по индивидуальному учебному плану, вне зависимости от формы обучения, устанавливается организацией самостоятельно, но не более срока получения образования, установленного для соответствующей формы обучения. При </w:t>
      </w:r>
      <w:proofErr w:type="gramStart"/>
      <w:r>
        <w:rPr>
          <w:rFonts w:ascii="Calibri" w:hAnsi="Calibri" w:cs="Calibri"/>
        </w:rPr>
        <w:t>обучении по</w:t>
      </w:r>
      <w:proofErr w:type="gramEnd"/>
      <w:r>
        <w:rPr>
          <w:rFonts w:ascii="Calibri" w:hAnsi="Calibri" w:cs="Calibri"/>
        </w:rPr>
        <w:t xml:space="preserve"> индивидуальному плану лиц с ограниченными возможностями здоровья организация вправе продлить срок не более чем на один год по сравнению со сроком, установленным для соответствующей формы обучения. Объем программы аспирантуры при </w:t>
      </w:r>
      <w:proofErr w:type="gramStart"/>
      <w:r>
        <w:rPr>
          <w:rFonts w:ascii="Calibri" w:hAnsi="Calibri" w:cs="Calibri"/>
        </w:rPr>
        <w:t>обучении по</w:t>
      </w:r>
      <w:proofErr w:type="gramEnd"/>
      <w:r>
        <w:rPr>
          <w:rFonts w:ascii="Calibri" w:hAnsi="Calibri" w:cs="Calibri"/>
        </w:rPr>
        <w:t xml:space="preserve"> индивидуальному плану не может составлять более 75 з.е. за один учебный год.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При реализации программы аспирантуры организация вправе применять электронное обучение и дистанционные образовательные технологии.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Реализация программы аспирантуры возможна с использованием сетевой формы.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 Образовательная деятельность по программе аспирантуры осуществляется на </w:t>
      </w:r>
      <w:r>
        <w:rPr>
          <w:rFonts w:ascii="Calibri" w:hAnsi="Calibri" w:cs="Calibri"/>
        </w:rPr>
        <w:lastRenderedPageBreak/>
        <w:t>государственном языке Российской Федерации, если иное не определено локальным нормативным актом организации.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70"/>
      <w:bookmarkEnd w:id="6"/>
      <w:r>
        <w:rPr>
          <w:rFonts w:ascii="Calibri" w:hAnsi="Calibri" w:cs="Calibri"/>
        </w:rPr>
        <w:t>IV. ХАРАКТЕРИСТИКА ПРОФЕССИОНАЛЬНОЙ ДЕЯТЕЛЬНОСТИ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ВЫПУСКНИКОВ, ОСВОИВШИХ ПРОГРАММУ АСПИРАНТУРЫ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Область профессиональной деятельности выпускников, освоивших программу аспирантуры, включает: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профессиональных задач в образовательных организациях высшего образования, профильных академических институтах и других НИИ;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архивах</w:t>
      </w:r>
      <w:proofErr w:type="gramEnd"/>
      <w:r>
        <w:rPr>
          <w:rFonts w:ascii="Calibri" w:hAnsi="Calibri" w:cs="Calibri"/>
        </w:rPr>
        <w:t>, музеях;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других организациях и учреждениях культуры;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экспертно-аналитических центрах, общественных и государственных организациях информационно-аналитического профиля.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Объектами профессиональной деятельности выпускников, освоивших программу аспирантуры, являются: исторические процессы и явления в их социокультурных, политических, экономических измерениях и их отражение в исторических источниках.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Виды профессиональной деятельности, к которым готовятся выпускники, освоившие программу аспирантуры: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научно-исследовательская деятельность в области истории и смежных социально-гуманитарных наук;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преподавательская деятельность в области исторических наук.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Программа аспирантуры направлена на освоение всех видов профессиональной деятельности, к которым готовится выпускник.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84"/>
      <w:bookmarkEnd w:id="7"/>
      <w:r>
        <w:rPr>
          <w:rFonts w:ascii="Calibri" w:hAnsi="Calibri" w:cs="Calibri"/>
        </w:rPr>
        <w:t>V. ТРЕБОВАНИЯ К РЕЗУЛЬТАТАМ ОСВОЕНИЯ ПРОГРАММЫ АСПИРАНТУРЫ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В результате освоения программы аспирантуры у выпускника должны быть сформированы: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универсальные компетенции, не зависящие от конкретного направления подготовки;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общепрофессиональные компетенции, определяемые направлением подготовки;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Выпускник, освоивший программу аспирантуры, должен обладать следующими универсальными компетенциями: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  <w:proofErr w:type="gramEnd"/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планировать и решать задачи собственного профессионального и личностного развития (УК-5).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Выпускник, освоивший программу аспирантуры, должен обладать следующими общепрофессиональными компетенциями: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готовностью к преподавательской деятельности по основным образовательным программам высшего образования (ОПК-2).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5.4. При разработке программы аспирантуры все универсальные и общепрофессиональные компетенции включаются в набор требуемых результатов освоения программы аспирантуры.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 Перечень профессиональных компетенций программы аспирантуры организация формирует самостоятельно в соответствии с направленностью программы и (или) номенклатурой научных специальностей, по которым присуждаются ученые степени, утверждаемой Министерством образования и науки Российской Федерации &lt;1&gt;.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</w:t>
      </w:r>
      <w:hyperlink r:id="rId7" w:history="1">
        <w:r>
          <w:rPr>
            <w:rFonts w:ascii="Calibri" w:hAnsi="Calibri" w:cs="Calibri"/>
            <w:color w:val="0000FF"/>
          </w:rPr>
          <w:t>Подпункт 5.2.73(3)</w:t>
        </w:r>
      </w:hyperlink>
      <w:r>
        <w:rPr>
          <w:rFonts w:ascii="Calibri" w:hAnsi="Calibri"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27, ст. 3776).</w:t>
      </w:r>
      <w:proofErr w:type="gramEnd"/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04"/>
      <w:bookmarkEnd w:id="8"/>
      <w:r>
        <w:rPr>
          <w:rFonts w:ascii="Calibri" w:hAnsi="Calibri" w:cs="Calibri"/>
        </w:rPr>
        <w:t>VI. ТРЕБОВАНИЯ К СТРУКТУРЕ ПРОГРАММЫ АСПИРАНТУРЫ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Структура программы аспирантуры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аспирантуры, имеющих различную направленность программы в рамках одного направления подготовки.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Программа аспирантуры состоит из следующих блоков: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Блок 1. "Дисциплины (модули)", </w:t>
      </w:r>
      <w:proofErr w:type="gramStart"/>
      <w:r>
        <w:rPr>
          <w:rFonts w:ascii="Calibri" w:hAnsi="Calibri" w:cs="Calibri"/>
        </w:rPr>
        <w:t>который</w:t>
      </w:r>
      <w:proofErr w:type="gramEnd"/>
      <w:r>
        <w:rPr>
          <w:rFonts w:ascii="Calibri" w:hAnsi="Calibri" w:cs="Calibri"/>
        </w:rPr>
        <w:t xml:space="preserve">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Блок 2. "Практики", </w:t>
      </w:r>
      <w:proofErr w:type="gramStart"/>
      <w:r>
        <w:rPr>
          <w:rFonts w:ascii="Calibri" w:hAnsi="Calibri" w:cs="Calibri"/>
        </w:rPr>
        <w:t>который</w:t>
      </w:r>
      <w:proofErr w:type="gramEnd"/>
      <w:r>
        <w:rPr>
          <w:rFonts w:ascii="Calibri" w:hAnsi="Calibri" w:cs="Calibri"/>
        </w:rPr>
        <w:t xml:space="preserve"> в полном объеме относится к вариативной части программы.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Блок 3. "Научно-исследовательская работа", </w:t>
      </w:r>
      <w:proofErr w:type="gramStart"/>
      <w:r>
        <w:rPr>
          <w:rFonts w:ascii="Calibri" w:hAnsi="Calibri" w:cs="Calibri"/>
        </w:rPr>
        <w:t>который</w:t>
      </w:r>
      <w:proofErr w:type="gramEnd"/>
      <w:r>
        <w:rPr>
          <w:rFonts w:ascii="Calibri" w:hAnsi="Calibri" w:cs="Calibri"/>
        </w:rPr>
        <w:t xml:space="preserve"> в полном объеме относится к вариативной части программы.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Блок 4. "Государственная итоговая аттестация", который в полном объеме относится к базовой части программы и завершается присвоением квалификации "Исследователь. Преподаватель-исследователь".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113"/>
      <w:bookmarkEnd w:id="9"/>
      <w:r>
        <w:rPr>
          <w:rFonts w:ascii="Calibri" w:hAnsi="Calibri" w:cs="Calibri"/>
        </w:rPr>
        <w:t>Структура программы аспирантуры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  <w:sectPr w:rsidR="00904DB6" w:rsidSect="00526B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710"/>
        <w:gridCol w:w="1871"/>
      </w:tblGrid>
      <w:tr w:rsidR="00904DB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DB6" w:rsidRDefault="0090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элемента программы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DB6" w:rsidRDefault="0090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(в з.е.)</w:t>
            </w:r>
          </w:p>
        </w:tc>
      </w:tr>
      <w:tr w:rsidR="00904DB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DB6" w:rsidRDefault="0090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 1 "Дисциплины (модули)"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DB6" w:rsidRDefault="0090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904DB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DB6" w:rsidRDefault="0090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Базовая часть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DB6" w:rsidRDefault="0090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904DB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DB6" w:rsidRDefault="0090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Дисциплины (модули), в том числе направленные на подготовку к сдаче кандидатских экзаменов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DB6" w:rsidRDefault="0090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04DB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DB6" w:rsidRDefault="0090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Вариативная часть</w:t>
            </w:r>
          </w:p>
          <w:p w:rsidR="00904DB6" w:rsidRDefault="0090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Дисциплина/дисциплины (модуль/модули), в том числе направленные на подготовку к сдаче кандидатского экзамена</w:t>
            </w:r>
          </w:p>
          <w:p w:rsidR="00904DB6" w:rsidRDefault="0090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Дисциплина/дисциплины (модуль/модули), направленные на подготовку к преподавательской деятельности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DB6" w:rsidRDefault="0090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904DB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DB6" w:rsidRDefault="0090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 2 "Практики"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DB6" w:rsidRDefault="0090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</w:t>
            </w:r>
          </w:p>
        </w:tc>
      </w:tr>
      <w:tr w:rsidR="00904DB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DB6" w:rsidRDefault="0090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Вариативная часть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DB6" w:rsidRDefault="0090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04DB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DB6" w:rsidRDefault="0090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 3 "Научно-исследовательская работа"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DB6" w:rsidRDefault="0090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04DB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DB6" w:rsidRDefault="0090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Вариативная часть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DB6" w:rsidRDefault="0090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04DB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DB6" w:rsidRDefault="0090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 4 "Государственная итоговая аттестация"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DB6" w:rsidRDefault="0090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904DB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DB6" w:rsidRDefault="0090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Базовая часть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DB6" w:rsidRDefault="0090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04DB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DB6" w:rsidRDefault="0090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программы аспирантуры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DB6" w:rsidRDefault="0090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</w:tr>
    </w:tbl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904DB6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 </w:t>
      </w:r>
      <w:proofErr w:type="gramStart"/>
      <w:r>
        <w:rPr>
          <w:rFonts w:ascii="Calibri" w:hAnsi="Calibri" w:cs="Calibri"/>
        </w:rPr>
        <w:t>Дисциплины (модули), относящиеся к базовой части Блока 1 "Дисциплины (модули)", в том числе направленные на подготовку к сдаче кандидатских экзаменов, являются обязательными для освоения обучающимся независимо от направленности программы аспирантуры, которую он осваивает.</w:t>
      </w:r>
      <w:proofErr w:type="gramEnd"/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Набор дисциплин (модулей) вариативной части Блока 1 "Дисциплины (модули)" организация определяет самостоятельно в соответствии с направленностью программы аспирантуры в объеме, установленном настоящим ФГОС </w:t>
      </w:r>
      <w:proofErr w:type="gramStart"/>
      <w:r>
        <w:rPr>
          <w:rFonts w:ascii="Calibri" w:hAnsi="Calibri" w:cs="Calibri"/>
        </w:rPr>
        <w:t>ВО</w:t>
      </w:r>
      <w:proofErr w:type="gramEnd"/>
      <w:r>
        <w:rPr>
          <w:rFonts w:ascii="Calibri" w:hAnsi="Calibri" w:cs="Calibri"/>
        </w:rPr>
        <w:t>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Программа аспирантуры разрабатывается в части дисциплин (модулей), направленных на подготовку к сдаче кандидатских экзаменов в соответствии с примерными программами, утверждаемыми Министерством образования и науки Российской Федерации &lt;1&gt;.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8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5074).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 В Блок 2 "Практики" входят практики по получению профессиональных умений и опыта профессиональной деятельности (в том числе педагогическая практика).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Педагогическая практика является обязательной.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Способы проведения практики: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стационарная;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выездная.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Практика может проводиться в структурных подразделениях организации.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6.5. В Блок 3 "Научно-исследовательская работа" входит выполнение научно-исследовательской работы. Выполненная научно-исследовательская работа должна соответствовать критериям, установленным для научно-квалификационной работы (диссертации) на соискание ученой степени кандидата наук.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выбора обучающимся направленности программы и темы научно-исследовательской работы набор соответствующих дисциплин (модулей) и практик становится обязательным для освоения обучающимся.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6.6. В Блок 4 "Государственная итоговая аттестация" входит подготовка и сдача государственного </w:t>
      </w:r>
      <w:proofErr w:type="gramStart"/>
      <w:r>
        <w:rPr>
          <w:rFonts w:ascii="Calibri" w:hAnsi="Calibri" w:cs="Calibri"/>
        </w:rPr>
        <w:t>экзамена</w:t>
      </w:r>
      <w:proofErr w:type="gramEnd"/>
      <w:r>
        <w:rPr>
          <w:rFonts w:ascii="Calibri" w:hAnsi="Calibri" w:cs="Calibri"/>
        </w:rPr>
        <w:t xml:space="preserve"> и защита выпускной квалификационной работы, выполненной на основе результатов научно-исследовательской работы.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156"/>
      <w:bookmarkEnd w:id="10"/>
      <w:r>
        <w:rPr>
          <w:rFonts w:ascii="Calibri" w:hAnsi="Calibri" w:cs="Calibri"/>
        </w:rPr>
        <w:t>VII. ТРЕБОВАНИЯ К УСЛОВИЯМ РЕАЛИЗАЦИИ ПРОГРАММЫ АСПИРАНТУРЫ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1" w:name="Par158"/>
      <w:bookmarkEnd w:id="11"/>
      <w:r>
        <w:rPr>
          <w:rFonts w:ascii="Calibri" w:hAnsi="Calibri" w:cs="Calibri"/>
        </w:rPr>
        <w:t>7.1. Общесистемные требования к реализации программы аспирантуры.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7.1.1. </w:t>
      </w:r>
      <w:proofErr w:type="gramStart"/>
      <w:r>
        <w:rPr>
          <w:rFonts w:ascii="Calibri" w:hAnsi="Calibri" w:cs="Calibri"/>
        </w:rPr>
        <w:t>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работы обучающихся, предусмотренных учебным планом.</w:t>
      </w:r>
      <w:proofErr w:type="gramEnd"/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и отвечающая техническим требованиям организации как на территории организации, так и </w:t>
      </w:r>
      <w:proofErr w:type="gramStart"/>
      <w:r>
        <w:rPr>
          <w:rFonts w:ascii="Calibri" w:hAnsi="Calibri" w:cs="Calibri"/>
        </w:rPr>
        <w:t>вне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ее</w:t>
      </w:r>
      <w:proofErr w:type="gramEnd"/>
      <w:r>
        <w:rPr>
          <w:rFonts w:ascii="Calibri" w:hAnsi="Calibri" w:cs="Calibri"/>
        </w:rPr>
        <w:t>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Электронная информационно-образовательная среда организации должна обеспечивать: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доступ к учебным планам, рабочим программам дисциплин (модулей), практик и к изданиям электронных библиотечных систем и электронным образовательным ресурсам, </w:t>
      </w:r>
      <w:r>
        <w:rPr>
          <w:rFonts w:ascii="Calibri" w:hAnsi="Calibri" w:cs="Calibri"/>
        </w:rPr>
        <w:lastRenderedPageBreak/>
        <w:t>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--------------------------------</w:t>
      </w:r>
      <w:proofErr w:type="gramEnd"/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Федеральный </w:t>
      </w:r>
      <w:hyperlink r:id="rId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23, ст. 2870; N 27, ст. 3479; N 52, ст. 6961; N 52, ст. 6963), Федеральный закон от 27 июля 2006 г. N 152-ФЗ "О персональных данных" (Собрание законодательства Российской Федерации, 2006, N 31, ст. 3451; 2009, N 48, ст. 5716; N 52, ст. 6439; 2010, N 27, ст. 3407;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31, ст. 4173; N 31, ст. 4196; N 49, ст. 6409; 2011, N 23, ст. 3263; N 31, ст. 4701; 2013, N 14, ст. 1651; N 30, ст. 4038; N 51, ст. 6683).</w:t>
      </w:r>
      <w:proofErr w:type="gramEnd"/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7.1.3. В случае реализации программы аспирантуры в сетевой форме требования к реализации программы аспирантуры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аспирантуры в сетевой форме.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7.1.4. В случае реализации программы аспирантуры на кафедрах, созданных в установленном порядке в иных организациях или в иных структурных подразделениях организации, требования к условиям реализации программы аспирантуры должны обеспечиваться совокупностью ресурсов организаций.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7.1.5. </w:t>
      </w:r>
      <w:proofErr w:type="gramStart"/>
      <w:r>
        <w:rPr>
          <w:rFonts w:ascii="Calibri" w:hAnsi="Calibri" w:cs="Calibri"/>
        </w:rP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</w:t>
      </w:r>
      <w:hyperlink r:id="rId10" w:history="1">
        <w:r>
          <w:rPr>
            <w:rFonts w:ascii="Calibri" w:hAnsi="Calibri" w:cs="Calibri"/>
            <w:color w:val="0000FF"/>
          </w:rPr>
          <w:t>справочнике</w:t>
        </w:r>
      </w:hyperlink>
      <w:r>
        <w:rPr>
          <w:rFonts w:ascii="Calibri" w:hAnsi="Calibri" w:cs="Calibri"/>
        </w:rPr>
        <w:t xml:space="preserve"> должностей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rPr>
          <w:rFonts w:ascii="Calibri" w:hAnsi="Calibri" w:cs="Calibri"/>
        </w:rPr>
        <w:t xml:space="preserve"> 20237), и профессиональным стандартам (при наличии).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7.1.7. </w:t>
      </w:r>
      <w:proofErr w:type="gramStart"/>
      <w:r>
        <w:rPr>
          <w:rFonts w:ascii="Calibri" w:hAnsi="Calibri" w:cs="Calibri"/>
        </w:rPr>
        <w:t xml:space="preserve">Среднегодовое число публикаций научно-педагогических работников организации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Web of Science или Scopus, или не менее 20 в журналах, индексируемых в Российском индексе научного цитирования, или в научных рецензируемых изданиях, определенных в Перечне рецензируемых изданий согласно </w:t>
      </w:r>
      <w:hyperlink r:id="rId11" w:history="1">
        <w:r>
          <w:rPr>
            <w:rFonts w:ascii="Calibri" w:hAnsi="Calibri" w:cs="Calibri"/>
            <w:color w:val="0000FF"/>
          </w:rPr>
          <w:t>пункту 12</w:t>
        </w:r>
      </w:hyperlink>
      <w:r>
        <w:rPr>
          <w:rFonts w:ascii="Calibri" w:hAnsi="Calibri" w:cs="Calibri"/>
        </w:rPr>
        <w:t xml:space="preserve"> Положения</w:t>
      </w:r>
      <w:proofErr w:type="gramEnd"/>
      <w:r>
        <w:rPr>
          <w:rFonts w:ascii="Calibri" w:hAnsi="Calibri" w:cs="Calibri"/>
        </w:rPr>
        <w:t xml:space="preserve">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5074).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7.1.8. В организации, реализующей программы аспирантуры, среднегодовой объем </w:t>
      </w:r>
      <w:r>
        <w:rPr>
          <w:rFonts w:ascii="Calibri" w:hAnsi="Calibri" w:cs="Calibri"/>
        </w:rPr>
        <w:lastRenderedPageBreak/>
        <w:t>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2" w:history="1">
        <w:r>
          <w:rPr>
            <w:rFonts w:ascii="Calibri" w:hAnsi="Calibri" w:cs="Calibri"/>
            <w:color w:val="0000FF"/>
          </w:rPr>
          <w:t>Пункт 4</w:t>
        </w:r>
      </w:hyperlink>
      <w:r>
        <w:rPr>
          <w:rFonts w:ascii="Calibri" w:hAnsi="Calibri" w:cs="Calibri"/>
        </w:rP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2" w:name="Par179"/>
      <w:bookmarkEnd w:id="12"/>
      <w:r>
        <w:rPr>
          <w:rFonts w:ascii="Calibri" w:hAnsi="Calibri" w:cs="Calibri"/>
        </w:rPr>
        <w:t>7.2. Требования к кадровым условиям реализации программы аспирантуры.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7.2.1. Реализация программы аспирантуры обеспечивается руководящими и научно-педагогическими работниками организации, а также лицами, привлекаемыми к реализации программы аспирантуры на условиях гражданско-правового договора.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7.2.2. </w:t>
      </w:r>
      <w:proofErr w:type="gramStart"/>
      <w:r>
        <w:rPr>
          <w:rFonts w:ascii="Calibri" w:hAnsi="Calibri" w:cs="Calibri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аспирантуры, должна составлять не менее 80 процентов.</w:t>
      </w:r>
      <w:proofErr w:type="gramEnd"/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7.2.3. </w:t>
      </w:r>
      <w:proofErr w:type="gramStart"/>
      <w:r>
        <w:rPr>
          <w:rFonts w:ascii="Calibri" w:hAnsi="Calibri" w:cs="Calibri"/>
        </w:rPr>
        <w:t>Научный руководитель, назначенный обучающемуся, должен иметь ученую степень (в том числе ученую степень, присвоенную за рубежом и признаваемую в Российской Федерации), осуществлять самостоятельную научно-исследовательскую (творческую) деятельность (участвовать в осуществлении такой деятельности) по направленности (профилю) подготовки, иметь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осуществлять апробацию результатов указанной</w:t>
      </w:r>
      <w:proofErr w:type="gramEnd"/>
      <w:r>
        <w:rPr>
          <w:rFonts w:ascii="Calibri" w:hAnsi="Calibri" w:cs="Calibri"/>
        </w:rPr>
        <w:t xml:space="preserve"> научно-исследовательской (творческой) деятельности на национальных и международных конференциях.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3" w:name="Par184"/>
      <w:bookmarkEnd w:id="13"/>
      <w:r>
        <w:rPr>
          <w:rFonts w:ascii="Calibri" w:hAnsi="Calibri" w:cs="Calibri"/>
        </w:rPr>
        <w:t>7.3. Требования к материально-техническому и учебно-методическому обеспечению программы аспирантуры.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7.3.1. Организация должна иметь специальные помещения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информации большой аудитории.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материально-технического обеспечения, необходимого для реализации программы аспирантуры, включает в себя лабораторное оборудование в зависимости от степени сложности, для обеспечения дисциплин (модулей), научно-исследовательской работы и практик. Конкретные требования к материально-техническому и учебно-методическому обеспечению зависят от направленности программы и определяются в примерных основных образовательных программах.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rPr>
          <w:rFonts w:ascii="Calibri" w:hAnsi="Calibri" w:cs="Calibri"/>
        </w:rPr>
        <w:t>обучающимся</w:t>
      </w:r>
      <w:proofErr w:type="gramEnd"/>
      <w:r>
        <w:rPr>
          <w:rFonts w:ascii="Calibri" w:hAnsi="Calibri" w:cs="Calibri"/>
        </w:rPr>
        <w:t xml:space="preserve"> осваивать умения и навыки, предусмотренные профессиональной деятельностью.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обязательной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аспирантуры.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7.3.4. </w:t>
      </w:r>
      <w:proofErr w:type="gramStart"/>
      <w:r>
        <w:rPr>
          <w:rFonts w:ascii="Calibri" w:hAnsi="Calibri" w:cs="Calibri"/>
        </w:rPr>
        <w:t>Обучающимся и научно-педагогическим работникам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(в том числе международным реферативным базам данных научных изданий)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  <w:proofErr w:type="gramEnd"/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7.3.5. Обучающиеся из числа лиц с ограниченными возможностями здоровья должны быть обеспечены электронными и (или) печатными образовательными ресурсами в формах, адаптированных к ограничениям их здоровья.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4" w:name="Par195"/>
      <w:bookmarkEnd w:id="14"/>
      <w:r>
        <w:rPr>
          <w:rFonts w:ascii="Calibri" w:hAnsi="Calibri" w:cs="Calibri"/>
        </w:rPr>
        <w:t>7.4. Требования к финансовому обеспечению программы аспирантуры.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7.4.1. </w:t>
      </w:r>
      <w:proofErr w:type="gramStart"/>
      <w:r>
        <w:rPr>
          <w:rFonts w:ascii="Calibri" w:hAnsi="Calibri" w:cs="Calibri"/>
        </w:rPr>
        <w:t xml:space="preserve">Финансовое обеспечение реализации программы аспирантуры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3" w:history="1">
        <w:r>
          <w:rPr>
            <w:rFonts w:ascii="Calibri" w:hAnsi="Calibri" w:cs="Calibri"/>
            <w:color w:val="0000FF"/>
          </w:rPr>
          <w:t>Методикой</w:t>
        </w:r>
      </w:hyperlink>
      <w:r>
        <w:rPr>
          <w:rFonts w:ascii="Calibri" w:hAnsi="Calibri" w:cs="Calibri"/>
        </w:rP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rPr>
          <w:rFonts w:ascii="Calibri" w:hAnsi="Calibri" w:cs="Calibri"/>
        </w:rP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4DB6" w:rsidRDefault="00904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4DB6" w:rsidRDefault="00904DB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C40A52" w:rsidRDefault="00C40A52"/>
    <w:sectPr w:rsidR="00C40A52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08"/>
  <w:characterSpacingControl w:val="doNotCompress"/>
  <w:compat/>
  <w:rsids>
    <w:rsidRoot w:val="00904DB6"/>
    <w:rsid w:val="00904DB6"/>
    <w:rsid w:val="00906348"/>
    <w:rsid w:val="00C17021"/>
    <w:rsid w:val="00C40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6430C2240BF8962205A0DD61C4B6264F308450FB76B37004BBFA7E618400E6C6F40FAA2F4664431DRAM" TargetMode="External"/><Relationship Id="rId13" Type="http://schemas.openxmlformats.org/officeDocument/2006/relationships/hyperlink" Target="consultantplus://offline/ref=206430C2240BF8962205A0DD61C4B6264F338056FF74B37004BBFA7E618400E6C6F40FAA2F4664411DR8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6430C2240BF8962205A0DD61C4B6264F308755FB7DB37004BBFA7E618400E6C6F40FAA2F4666401DRAM" TargetMode="External"/><Relationship Id="rId12" Type="http://schemas.openxmlformats.org/officeDocument/2006/relationships/hyperlink" Target="consultantplus://offline/ref=206430C2240BF8962205A0DD61C4B6264F338252F97CB37004BBFA7E618400E6C6F40FAA2F4664411DRC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6430C2240BF8962205A0DD61C4B6264F308A51FF73B37004BBFA7E618400E6C6F40FAA2F4664441DR8M" TargetMode="External"/><Relationship Id="rId11" Type="http://schemas.openxmlformats.org/officeDocument/2006/relationships/hyperlink" Target="consultantplus://offline/ref=206430C2240BF8962205A0DD61C4B6264F308450FB76B37004BBFA7E618400E6C6F40FAA2F4664451DR8M" TargetMode="External"/><Relationship Id="rId5" Type="http://schemas.openxmlformats.org/officeDocument/2006/relationships/hyperlink" Target="consultantplus://offline/ref=206430C2240BF8962205A0DD61C4B6264F308755FB7DB37004BBFA7E618400E6C6F40FAA2F4664461DRB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06430C2240BF8962205A0DD61C4B6264F378053FE72B37004BBFA7E618400E6C6F40FAA2F4664401DR3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06430C2240BF8962205A0DD61C4B6264F30875EF875B37004BBFA7E6118R4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3746</Words>
  <Characters>21357</Characters>
  <Application>Microsoft Office Word</Application>
  <DocSecurity>0</DocSecurity>
  <Lines>177</Lines>
  <Paragraphs>50</Paragraphs>
  <ScaleCrop>false</ScaleCrop>
  <Company>Уральский государственный экономический университет</Company>
  <LinksUpToDate>false</LinksUpToDate>
  <CharactersWithSpaces>25053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информатизации</dc:creator>
  <cp:keywords/>
  <dc:description/>
  <cp:lastModifiedBy>Управление информатизации</cp:lastModifiedBy>
  <cp:revision>1</cp:revision>
  <dcterms:created xsi:type="dcterms:W3CDTF">2014-12-16T12:17:00Z</dcterms:created>
  <dcterms:modified xsi:type="dcterms:W3CDTF">2014-12-16T12:18:00Z</dcterms:modified>
</cp:coreProperties>
</file>